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43BE" w14:textId="66AF977C" w:rsidR="00A60BBE" w:rsidRPr="00B47BFE" w:rsidRDefault="00A60BBE" w:rsidP="00B47B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</w:pPr>
      <w:r w:rsidRPr="00B47BFE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t>7.5.1 Критерии отбора спортсменов для включения в состав спортивной сборной команды Российской Федерации по волейболу для участия в учебно-тренировочных мероприятиях.</w:t>
      </w:r>
    </w:p>
    <w:p w14:paraId="7B2F6716" w14:textId="77777777" w:rsidR="00A60BBE" w:rsidRPr="00A60BBE" w:rsidRDefault="00A60BBE" w:rsidP="00A60B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BEABE3E" w14:textId="77777777" w:rsidR="00A60BBE" w:rsidRPr="00A60BBE" w:rsidRDefault="00A60BBE" w:rsidP="00A60B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Основной принцип формирования сборной команды</w:t>
      </w:r>
      <w:r w:rsidRPr="00A60BB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–</w:t>
      </w:r>
      <w:r w:rsidRPr="00A60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создание команды, способной бороться за призовые места на международных соревнованиях.</w:t>
      </w:r>
    </w:p>
    <w:p w14:paraId="579131C7" w14:textId="77777777" w:rsidR="00A60BBE" w:rsidRPr="00A60BBE" w:rsidRDefault="00A60BBE" w:rsidP="00A60B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 сборной команды комплектуется по всем игровым позициям (связующие, центральные блокирующие, диагональные, доигровщики, либеро) высокорослыми, атлетически развитыми и здоровыми спортсменками, обладающими высоким уровнем спортивного мастерства и функциональной подготовленностью, значительным игровым опытом и высоким уровнем морально</w:t>
      </w:r>
      <w:r w:rsidRPr="00A60BB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–</w:t>
      </w:r>
      <w:r w:rsidRPr="00A60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психологической подготовленности, патриотизмом и верой в победу.</w:t>
      </w:r>
    </w:p>
    <w:p w14:paraId="54B36C11" w14:textId="77777777" w:rsidR="00A60BBE" w:rsidRPr="00A60BBE" w:rsidRDefault="00A60BBE" w:rsidP="00A60B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60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Списки формируются по итогам выступлений спортсменов в прошедшем спортивном сезоне на официальных международных спортивных соревнованиях и официальных всероссийских спортивных соревнованиях. </w:t>
      </w:r>
    </w:p>
    <w:p w14:paraId="0245BB7F" w14:textId="77777777" w:rsidR="00A60BBE" w:rsidRPr="00A60BBE" w:rsidRDefault="00A60BBE" w:rsidP="00A60B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60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Списки формируются по двум составам - основной состав и резервный состав с учетом игрового амплуа: связующие, центральные блокирующие, диагональные, доигровщики, либеро.</w:t>
      </w:r>
    </w:p>
    <w:p w14:paraId="48369927" w14:textId="77777777" w:rsidR="00A60BBE" w:rsidRPr="00A60BBE" w:rsidRDefault="00A60BBE" w:rsidP="00A60B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9E58D7" w14:textId="77777777" w:rsidR="00A60BBE" w:rsidRPr="00A60BBE" w:rsidRDefault="00A60BBE" w:rsidP="00A60B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формировании сборной команды необходимо соблюдать следующие положения:</w:t>
      </w:r>
    </w:p>
    <w:p w14:paraId="62C3219F" w14:textId="30EFE246" w:rsidR="00A60BBE" w:rsidRPr="00A60BBE" w:rsidRDefault="00A60BBE" w:rsidP="00A60B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BB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1.</w:t>
      </w:r>
      <w:r w:rsidRPr="00A60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Укомплектование сборной команды России достойными спортсменами, способными решать самые сложные задачи, готовыми выдержать максимальные тренировочные нагрузки, сознательно считающими своей главной целью подготовку к Олимпийским Играм</w:t>
      </w:r>
      <w:r w:rsidRPr="00A60BB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28</w:t>
      </w:r>
      <w:r w:rsidRPr="00A60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Лос-Анджелесе (США)</w:t>
      </w:r>
      <w:r w:rsidRPr="00A60B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CA0C2A9" w14:textId="77777777" w:rsidR="00A60BBE" w:rsidRPr="00A60BBE" w:rsidRDefault="00A60BBE" w:rsidP="00A60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2. Создание сплоченного, боеспособного коллектива, объединенного единством высокой цели. Воспитание лидеров команды, подведение их к ответственной роли, повышение их спортивного и общественного авторитета.</w:t>
      </w:r>
    </w:p>
    <w:p w14:paraId="5E588A9C" w14:textId="1635C137" w:rsidR="00A60BBE" w:rsidRPr="00A60BBE" w:rsidRDefault="00A60BBE" w:rsidP="00A60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3. Изучение средств и методов подготовки основных конкурентов. Получение информации о тактике их игры, особенностях и уровне готовности в отдельные периоды. Участие в предолимпийск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60BBE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A60BBE">
        <w:rPr>
          <w:rFonts w:ascii="Times New Roman" w:hAnsi="Times New Roman" w:cs="Times New Roman"/>
          <w:sz w:val="28"/>
          <w:szCs w:val="28"/>
        </w:rPr>
        <w:t>и определение индивидуальных особенностях временной адаптации и климатических условиях региона.</w:t>
      </w:r>
    </w:p>
    <w:p w14:paraId="05CA6BE0" w14:textId="77777777" w:rsidR="00A60BBE" w:rsidRPr="00A60BBE" w:rsidRDefault="00A60BBE" w:rsidP="00A60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4. Учитывая большую роль чувства уверенности в своих силах, на протяжении всех четырех лет необходимо сохранять авторитет одной из сильнейших команд мира.</w:t>
      </w:r>
    </w:p>
    <w:p w14:paraId="11A71DD4" w14:textId="29E5745D" w:rsidR="00A60BBE" w:rsidRPr="00A60BBE" w:rsidRDefault="00A60BBE" w:rsidP="00A60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5. Необходимо сохранить напряженность чемпионата России. Смоделировать систему проведения в домашних матчах и игра</w:t>
      </w:r>
      <w:r>
        <w:rPr>
          <w:rFonts w:ascii="Times New Roman" w:hAnsi="Times New Roman" w:cs="Times New Roman"/>
          <w:sz w:val="28"/>
          <w:szCs w:val="28"/>
        </w:rPr>
        <w:t>х Лиги Наций регламент</w:t>
      </w:r>
      <w:r w:rsidRPr="00A60BBE">
        <w:rPr>
          <w:rFonts w:ascii="Times New Roman" w:hAnsi="Times New Roman" w:cs="Times New Roman"/>
          <w:sz w:val="28"/>
          <w:szCs w:val="28"/>
        </w:rPr>
        <w:t xml:space="preserve"> Олимпийского турнира.</w:t>
      </w:r>
    </w:p>
    <w:p w14:paraId="777BE4FD" w14:textId="77777777" w:rsidR="00A60BBE" w:rsidRDefault="00A60BBE" w:rsidP="00772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724F6" w14:textId="77777777" w:rsidR="00A60BBE" w:rsidRDefault="00A60BBE" w:rsidP="00772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0DDBB" w14:textId="77777777" w:rsidR="00B47BFE" w:rsidRDefault="00B47BFE" w:rsidP="00772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57F10" w14:textId="77777777" w:rsidR="00B47BFE" w:rsidRDefault="00B47BFE" w:rsidP="00772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A1004" w14:textId="77777777" w:rsidR="00B47BFE" w:rsidRDefault="00B47BFE" w:rsidP="00772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D566A" w14:textId="77777777" w:rsidR="00A60BBE" w:rsidRDefault="00A60BBE" w:rsidP="00772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BB21B" w14:textId="6FDFB229" w:rsidR="00772381" w:rsidRPr="00B47BFE" w:rsidRDefault="00772381" w:rsidP="00772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BFE">
        <w:rPr>
          <w:rFonts w:ascii="Times New Roman" w:hAnsi="Times New Roman" w:cs="Times New Roman"/>
          <w:b/>
          <w:bCs/>
          <w:sz w:val="28"/>
          <w:szCs w:val="28"/>
        </w:rPr>
        <w:lastRenderedPageBreak/>
        <w:t>7.5.</w:t>
      </w:r>
      <w:r w:rsidR="00A60BBE" w:rsidRPr="00B47B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7BFE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отбора спортсменов для включения в состав спортивной сборной команды Российской Федерации по волейболу для участия в </w:t>
      </w:r>
      <w:r w:rsidR="00A60BBE" w:rsidRPr="00B47BFE">
        <w:rPr>
          <w:rFonts w:ascii="Times New Roman" w:hAnsi="Times New Roman" w:cs="Times New Roman"/>
          <w:b/>
          <w:bCs/>
          <w:sz w:val="28"/>
          <w:szCs w:val="28"/>
        </w:rPr>
        <w:t>международных спортивных соревнованиях</w:t>
      </w:r>
      <w:r w:rsidRPr="00B47B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0C9291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FBFEF" w14:textId="6B3422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 xml:space="preserve">1. Высокие стабильные результаты на международных соревнованиях: чемпионаты Европы, Мира, кубке Мира, турнире </w:t>
      </w:r>
      <w:r w:rsidR="00783EC6">
        <w:rPr>
          <w:rFonts w:ascii="Times New Roman" w:hAnsi="Times New Roman" w:cs="Times New Roman"/>
          <w:sz w:val="28"/>
          <w:szCs w:val="28"/>
        </w:rPr>
        <w:t>Лига Наций</w:t>
      </w:r>
      <w:r w:rsidRPr="00772381">
        <w:rPr>
          <w:rFonts w:ascii="Times New Roman" w:hAnsi="Times New Roman" w:cs="Times New Roman"/>
          <w:sz w:val="28"/>
          <w:szCs w:val="28"/>
        </w:rPr>
        <w:t>, Универсиаде;</w:t>
      </w:r>
    </w:p>
    <w:p w14:paraId="28530606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2. Уровень подготовленности спортсмена в соответствии с современными требованиями игры и модельными показателями игровой деятельности (атака, блок, подача, прием, защита);</w:t>
      </w:r>
    </w:p>
    <w:p w14:paraId="141AD1A0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3. Стабильность выполнения игровых показателей и степень психологической устойчивости;</w:t>
      </w:r>
    </w:p>
    <w:p w14:paraId="63E89880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4. Высокий уровень отдельных сторон подготовленности (функциональной, технической, тактической и морально–психологической);</w:t>
      </w:r>
    </w:p>
    <w:p w14:paraId="6D2F5B3C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5. Наличие опыта участия в международных соревнованиях, умения управлять своим психическим состоянием и сохранять высокую концентрацию внимания в ходе игры.</w:t>
      </w:r>
    </w:p>
    <w:p w14:paraId="4CCC0CD9" w14:textId="02B05F92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 xml:space="preserve">6. Знание индивидуальных особенностей адаптации организма спортсменок к резкой смене часовых поясов и климатических условий места проведения Олимпиады в </w:t>
      </w:r>
      <w:r w:rsidR="00783EC6">
        <w:rPr>
          <w:rFonts w:ascii="Times New Roman" w:hAnsi="Times New Roman" w:cs="Times New Roman"/>
          <w:sz w:val="28"/>
          <w:szCs w:val="28"/>
        </w:rPr>
        <w:t>США</w:t>
      </w:r>
      <w:r w:rsidRPr="00772381">
        <w:rPr>
          <w:rFonts w:ascii="Times New Roman" w:hAnsi="Times New Roman" w:cs="Times New Roman"/>
          <w:sz w:val="28"/>
          <w:szCs w:val="28"/>
        </w:rPr>
        <w:t>.</w:t>
      </w:r>
    </w:p>
    <w:p w14:paraId="4B15CB01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7. Состояние здоровья спортсменов.</w:t>
      </w:r>
    </w:p>
    <w:p w14:paraId="1E19CDF7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При этом будут соблюдаться следующие принципы:</w:t>
      </w:r>
    </w:p>
    <w:p w14:paraId="5EFF4615" w14:textId="3B08AF96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– принцип целевой направленности спортивного результата на высшие мировые достижения;</w:t>
      </w:r>
    </w:p>
    <w:p w14:paraId="02308D2B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– принцип объективности: при всестороннем анализе результатов выступления кандидатов в сборную на Чемпионате России, международных соревнованиях и основных соревнованиях года, показатели функциональной подготовленности и уровня здоровья;</w:t>
      </w:r>
    </w:p>
    <w:p w14:paraId="1BA44F90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 xml:space="preserve">– принцип специфичности – с учетом показателей результативности и эффективности игровых элементов (в атаке, подаче, на блоке, в </w:t>
      </w:r>
      <w:proofErr w:type="spellStart"/>
      <w:r w:rsidRPr="00772381">
        <w:rPr>
          <w:rFonts w:ascii="Times New Roman" w:hAnsi="Times New Roman" w:cs="Times New Roman"/>
          <w:sz w:val="28"/>
          <w:szCs w:val="28"/>
        </w:rPr>
        <w:t>доигровке</w:t>
      </w:r>
      <w:proofErr w:type="spellEnd"/>
      <w:r w:rsidRPr="00772381">
        <w:rPr>
          <w:rFonts w:ascii="Times New Roman" w:hAnsi="Times New Roman" w:cs="Times New Roman"/>
          <w:sz w:val="28"/>
          <w:szCs w:val="28"/>
        </w:rPr>
        <w:t>, на приеме) и в сопоставлении с модельными показателями;</w:t>
      </w:r>
    </w:p>
    <w:p w14:paraId="098D0FD9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– принцип равных условий: гарантируются равные условия для всех кандидатов в олимпийскую команду;</w:t>
      </w:r>
    </w:p>
    <w:p w14:paraId="03A5BBB9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– принцип гласности: реализуется оповещением спортсменов, тренеров, специалистов, органов исполнительной власти, ФСО и клубов о принципах и требованиях отбора;</w:t>
      </w:r>
    </w:p>
    <w:p w14:paraId="081F4B0D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– выполнение плана тренировочных нагрузок, контроля за переносимостью нагрузок и восстанавливаемостью (в рамках реализации плана научно-методического обеспечения), контрольных тестов;</w:t>
      </w:r>
    </w:p>
    <w:p w14:paraId="338EF6F5" w14:textId="51EB39BA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– спортивные результаты, показанные на чемпионатах Европы и Мира, кубке Мира, чемпионате Мира и квалификационных турнирах к Олимпийским играм;</w:t>
      </w:r>
    </w:p>
    <w:p w14:paraId="0EA4E88D" w14:textId="77777777" w:rsidR="00772381" w:rsidRP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– положительная динамика и стабильность в командных и индивидуальных показателях игровых элементах и высокая эффективность их выполнения;</w:t>
      </w:r>
    </w:p>
    <w:p w14:paraId="7C63029F" w14:textId="3B0C1620" w:rsidR="00772381" w:rsidRDefault="00772381" w:rsidP="00772381">
      <w:pPr>
        <w:jc w:val="both"/>
        <w:rPr>
          <w:rFonts w:ascii="Times New Roman" w:hAnsi="Times New Roman" w:cs="Times New Roman"/>
          <w:sz w:val="28"/>
          <w:szCs w:val="28"/>
        </w:rPr>
      </w:pPr>
      <w:r w:rsidRPr="00772381">
        <w:rPr>
          <w:rFonts w:ascii="Times New Roman" w:hAnsi="Times New Roman" w:cs="Times New Roman"/>
          <w:sz w:val="28"/>
          <w:szCs w:val="28"/>
        </w:rPr>
        <w:t>– высокий уровень психологической устойчивости и сохранение концентрации внимания в процессе всей игры, нацеленност</w:t>
      </w:r>
      <w:r w:rsidR="0073490D">
        <w:rPr>
          <w:rFonts w:ascii="Times New Roman" w:hAnsi="Times New Roman" w:cs="Times New Roman"/>
          <w:sz w:val="28"/>
          <w:szCs w:val="28"/>
        </w:rPr>
        <w:t xml:space="preserve">ь </w:t>
      </w:r>
      <w:r w:rsidRPr="00772381">
        <w:rPr>
          <w:rFonts w:ascii="Times New Roman" w:hAnsi="Times New Roman" w:cs="Times New Roman"/>
          <w:sz w:val="28"/>
          <w:szCs w:val="28"/>
        </w:rPr>
        <w:t>на победу.</w:t>
      </w:r>
    </w:p>
    <w:p w14:paraId="4CD24451" w14:textId="77777777" w:rsidR="00907BF1" w:rsidRPr="00444B8D" w:rsidRDefault="00907BF1" w:rsidP="00772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7BF1" w:rsidRPr="00444B8D" w:rsidSect="007349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1BEA5" w14:textId="77777777" w:rsidR="00765D44" w:rsidRDefault="00765D44" w:rsidP="001D3B57">
      <w:r>
        <w:separator/>
      </w:r>
    </w:p>
  </w:endnote>
  <w:endnote w:type="continuationSeparator" w:id="0">
    <w:p w14:paraId="46DA2EA5" w14:textId="77777777" w:rsidR="00765D44" w:rsidRDefault="00765D44" w:rsidP="001D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081D" w14:textId="77777777" w:rsidR="00765D44" w:rsidRDefault="00765D44" w:rsidP="001D3B57">
      <w:r>
        <w:separator/>
      </w:r>
    </w:p>
  </w:footnote>
  <w:footnote w:type="continuationSeparator" w:id="0">
    <w:p w14:paraId="1BD11149" w14:textId="77777777" w:rsidR="00765D44" w:rsidRDefault="00765D44" w:rsidP="001D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57"/>
    <w:rsid w:val="00132CE2"/>
    <w:rsid w:val="00165DE9"/>
    <w:rsid w:val="00182855"/>
    <w:rsid w:val="001D3B57"/>
    <w:rsid w:val="002A67E5"/>
    <w:rsid w:val="002F7CD5"/>
    <w:rsid w:val="00386F1C"/>
    <w:rsid w:val="00394D51"/>
    <w:rsid w:val="003A5C22"/>
    <w:rsid w:val="004371BF"/>
    <w:rsid w:val="00444B8D"/>
    <w:rsid w:val="00456FDE"/>
    <w:rsid w:val="004E2F6D"/>
    <w:rsid w:val="005532D6"/>
    <w:rsid w:val="00666D47"/>
    <w:rsid w:val="00671628"/>
    <w:rsid w:val="006C49A4"/>
    <w:rsid w:val="006E0F8B"/>
    <w:rsid w:val="0073490D"/>
    <w:rsid w:val="00765D44"/>
    <w:rsid w:val="00772381"/>
    <w:rsid w:val="00783A3E"/>
    <w:rsid w:val="00783EC6"/>
    <w:rsid w:val="0081396C"/>
    <w:rsid w:val="00834835"/>
    <w:rsid w:val="00864589"/>
    <w:rsid w:val="00883960"/>
    <w:rsid w:val="00894CFB"/>
    <w:rsid w:val="00907BF1"/>
    <w:rsid w:val="009A7E5B"/>
    <w:rsid w:val="00A330F1"/>
    <w:rsid w:val="00A60BBE"/>
    <w:rsid w:val="00A928F6"/>
    <w:rsid w:val="00B47BFE"/>
    <w:rsid w:val="00B55A73"/>
    <w:rsid w:val="00C86FAE"/>
    <w:rsid w:val="00CB7AF2"/>
    <w:rsid w:val="00CC29F4"/>
    <w:rsid w:val="00D640A9"/>
    <w:rsid w:val="00D715FF"/>
    <w:rsid w:val="00F91D56"/>
    <w:rsid w:val="00FA3658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4D5B"/>
  <w15:chartTrackingRefBased/>
  <w15:docId w15:val="{56ABD1D8-261A-CE49-9F14-6D0331D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B57"/>
  </w:style>
  <w:style w:type="paragraph" w:styleId="a5">
    <w:name w:val="footer"/>
    <w:basedOn w:val="a"/>
    <w:link w:val="a6"/>
    <w:uiPriority w:val="99"/>
    <w:unhideWhenUsed/>
    <w:rsid w:val="001D3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B57"/>
  </w:style>
  <w:style w:type="table" w:styleId="a7">
    <w:name w:val="Table Grid"/>
    <w:basedOn w:val="a1"/>
    <w:uiPriority w:val="39"/>
    <w:rsid w:val="001D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Erchov</cp:lastModifiedBy>
  <cp:revision>8</cp:revision>
  <dcterms:created xsi:type="dcterms:W3CDTF">2024-09-19T08:30:00Z</dcterms:created>
  <dcterms:modified xsi:type="dcterms:W3CDTF">2024-10-04T08:44:00Z</dcterms:modified>
</cp:coreProperties>
</file>